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  <w:r w:rsidRPr="00CC452C">
        <w:rPr>
          <w:rFonts w:ascii="Times New Roman" w:hAnsi="Times New Roman" w:cs="Times New Roman"/>
          <w:b/>
          <w:sz w:val="32"/>
        </w:rPr>
        <w:t>МУНИЦИПАЛЬНОЕ БЮДЖЕТНОЕ ОБЩЕОБРАЗОВАТЕЛЬНОЕ УЧРЕЖДЕНИЕ «ДАРБАНХИНСКАЯ СРЕДНЯЯ ШКОЛА»</w:t>
      </w:r>
    </w:p>
    <w:p w:rsidR="00CC452C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(МБОУ «</w:t>
      </w:r>
      <w:proofErr w:type="spellStart"/>
      <w:r>
        <w:rPr>
          <w:rFonts w:ascii="Times New Roman" w:hAnsi="Times New Roman" w:cs="Times New Roman"/>
          <w:b/>
          <w:sz w:val="32"/>
        </w:rPr>
        <w:t>Дарбанхинская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СШ»)</w:t>
      </w:r>
    </w:p>
    <w:tbl>
      <w:tblPr>
        <w:tblW w:w="10615" w:type="dxa"/>
        <w:tblInd w:w="-885" w:type="dxa"/>
        <w:tblLook w:val="04A0"/>
      </w:tblPr>
      <w:tblGrid>
        <w:gridCol w:w="1000"/>
        <w:gridCol w:w="4660"/>
        <w:gridCol w:w="3128"/>
        <w:gridCol w:w="1561"/>
        <w:gridCol w:w="266"/>
      </w:tblGrid>
      <w:tr w:rsidR="00CC452C" w:rsidRPr="00CC452C" w:rsidTr="00CC452C">
        <w:trPr>
          <w:trHeight w:val="375"/>
        </w:trPr>
        <w:tc>
          <w:tcPr>
            <w:tcW w:w="10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Сумма баллов за весь тест: 151</w:t>
            </w:r>
          </w:p>
        </w:tc>
      </w:tr>
      <w:tr w:rsidR="00CC452C" w:rsidRPr="00CC452C" w:rsidTr="00CC452C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</w:rPr>
              <w:t>Показатель оценивания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</w:rPr>
              <w:t>Значение показания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</w:rPr>
              <w:t>Балльная оценка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</w:rPr>
              <w:t>Магистральное направление «Знание»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учебно-исследовательской и проектной деятельност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в(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Обеспеченность учебниками и учебными пособиями, в том числе специальными учебниками и учебными пособиями для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с ОВЗ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Обеспечено учебниками в полном объеме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Предусмотрено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Углубленное изучение отдельных предметов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реализуется углубленное изучение отдельных предметов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выпускников 11 класса, получивших медаль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З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а особые успехи в учении (I и (или) II степени)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во Всероссийской олимпиаде школьников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Участие в региональном этапе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Сетевая форма реализации общеобразовательных программ (наличие договор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а(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ов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) о сетевой форме реализации общеобразовательных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программ;наличие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образования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в течение 2 и более лет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Разработаны отдельные ЛА, или есть указание в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общих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с ОВЗ, с инвалидностью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Обеспечено частично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Учебно-дидактическое обеспечение обучения и воспитания по федеральным адаптированным образовательным программам</w:t>
            </w:r>
            <w:r w:rsidRPr="00CC452C">
              <w:rPr>
                <w:rFonts w:ascii="Calibri" w:eastAsia="Times New Roman" w:hAnsi="Calibri" w:cs="Calibri"/>
                <w:color w:val="000000"/>
              </w:rPr>
              <w:br/>
              <w:t xml:space="preserve">(в соответствии с рекомендованными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психолого-медико-педагогической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Обеспечено учебниками в полном объеме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оснащены ТСО отдельные рабочие места для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с ОВЗ, с инвалидностью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Предусмотрено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Проводится эпизодически (отдельные мероприятия)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«Здоровье»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Обеспечение бесплатным горячим питанием обучающихся начальных классов</w:t>
            </w:r>
            <w:r w:rsidRPr="00CC452C">
              <w:rPr>
                <w:rFonts w:ascii="Calibri" w:eastAsia="Times New Roman" w:hAnsi="Calibri" w:cs="Calibri"/>
                <w:color w:val="000000"/>
              </w:rPr>
              <w:br/>
              <w:t>(критический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100% обучающихся начальных классов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обеспечены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горячим питанием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ndash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; ЗОЖ), профилактика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табакокурения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, употребления алкоголя и наркотических средств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(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к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Более 5 мероприятий за учебный год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Реализация программы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здоровьесбережения</w:t>
            </w:r>
            <w:proofErr w:type="spell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общешкольной программы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здоровьесбережения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и ее полноценная реализация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Диверсификация деятельности школьных спортивных клубов (далее &amp;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ndash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; ШСК) (по видам спорта)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 1 до 4 видов спорта в ШСК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 20% до 29%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постоянно посещают занятия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Участие обучающихся в спортивных мероприятиях на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региональном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и (или) всероссийском уровнях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победителей и (или) призеров на муниципальном уровне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Отсутствие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«Творчество»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77% и более обучающихся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дополнительных общеобразовательных программ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Отсутствие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7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Кванториум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, мобильные технопарки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Кванториум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, Дома научной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коллаборации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, центры IT-куб, Точка роста,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экостанции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медиацентр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(телевидение, газета, журнал) и др.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1‒2 объединения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театра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театра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музея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музея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хора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Функционирование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школьного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медиацентра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(телевидение, газета, журнал и др.)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30% и более обучающихся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Более 2 в год (для каждого школьного творческого объединения)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«Воспитание»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Использование государственных символов при обучении и воспитани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З(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календарного плана воспитательной работ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ы(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Совета родителей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Реализация программ краеведения и школьного туризма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Организация летних тематических смен в школьном лагере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Функционирование Совета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первичного отделения РДДМ Движение первых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в проекте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Юнармия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, Большая перемена и др.)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Участие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в волонтерском движении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Обучающиеся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участвуют в волонтерском движении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школьных военно-патриотических клубов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Магистральное направление «Профориентация»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Реализация утвержденного календарного плана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деятельности в школе (в соответствии с календарным планом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деятельности, разработанным в субъекте РФ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Определение ответственного за реализацию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профориентационной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профориентационных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мероприятий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профильных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предпрофессиональных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классов (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инженерные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мультимедийных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, в учебных предметах общеобразовательного цикла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экскурсий на предприятиях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в моделирующих профессиональных пробах (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онлайн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) и тестированиях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экскурсий в организациях СПО и ВО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профессиональных проб на региональных площадках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Посещение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Прохождение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обучающимися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Абилимпикс</w:t>
            </w:r>
            <w:proofErr w:type="spellEnd"/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Ключевое условие «Учитель. Школьная команда»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й(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87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 5% до 9% учителей      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менее 80% педагогических работников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Доля педагогических работников, прошедших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обучение по программам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повышения квалификации по инструментам ЦОС,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размещеннымв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менее 80% педагогических работников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обучение по программам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менее 60% педагогических работников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управленческой команды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Участие педагогов в конкурсном движении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Участие на муниципальном уровне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среди педагогов победителей и призеров конкурсов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Ключевое условие «Школьный климат»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4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и(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90% обучающихся и более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Отсутствие   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организации отдельного кабинета педагога-психолога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)(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106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специальных тематических зон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Профилактика травли в образовательной среде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Профилактика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девиантного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поведения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обучающихся</w:t>
            </w:r>
            <w:proofErr w:type="gramEnd"/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девиантного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поведения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345"/>
        </w:trPr>
        <w:tc>
          <w:tcPr>
            <w:tcW w:w="10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r w:rsidRPr="00CC452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Ключевое условие «Образовательная среда»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я(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Подключение образовательной организации к высокоскоростному интернет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у(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контента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, при реализации основных общеобразовательных програм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м(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21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Информационно-коммуникационная образовательная платформа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Сферу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м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(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критический показатель)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Сферум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8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lastRenderedPageBreak/>
              <w:t>115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Частично соответствует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CC452C">
              <w:rPr>
                <w:rFonts w:ascii="Calibri" w:eastAsia="Times New Roman" w:hAnsi="Calibri" w:cs="Calibri"/>
                <w:color w:val="000000"/>
              </w:rPr>
              <w:t>неучебных</w:t>
            </w:r>
            <w:proofErr w:type="spell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занятий, творческих дел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Наличие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9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 xml:space="preserve">Реализация модели 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>Школа полного дня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Отсутствие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15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CC452C">
              <w:rPr>
                <w:rFonts w:ascii="Calibri" w:eastAsia="Times New Roman" w:hAnsi="Calibri" w:cs="Calibri"/>
                <w:color w:val="000000"/>
              </w:rPr>
              <w:t xml:space="preserve"> О</w:t>
            </w:r>
            <w:proofErr w:type="gramEnd"/>
            <w:r w:rsidRPr="00CC452C">
              <w:rPr>
                <w:rFonts w:ascii="Calibri" w:eastAsia="Times New Roman" w:hAnsi="Calibri" w:cs="Calibri"/>
                <w:color w:val="000000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452C" w:rsidRPr="00CC452C" w:rsidTr="00CC452C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52C" w:rsidRPr="00CC452C" w:rsidRDefault="00CC452C" w:rsidP="00CC4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452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CC452C" w:rsidRPr="00CC452C" w:rsidRDefault="00CC452C" w:rsidP="00CC452C">
      <w:pPr>
        <w:jc w:val="center"/>
        <w:rPr>
          <w:rFonts w:ascii="Times New Roman" w:hAnsi="Times New Roman" w:cs="Times New Roman"/>
          <w:b/>
          <w:sz w:val="32"/>
        </w:rPr>
      </w:pPr>
    </w:p>
    <w:sectPr w:rsidR="00CC452C" w:rsidRPr="00CC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C452C"/>
    <w:rsid w:val="00CC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3486</Words>
  <Characters>19872</Characters>
  <Application>Microsoft Office Word</Application>
  <DocSecurity>0</DocSecurity>
  <Lines>165</Lines>
  <Paragraphs>46</Paragraphs>
  <ScaleCrop>false</ScaleCrop>
  <Company/>
  <LinksUpToDate>false</LinksUpToDate>
  <CharactersWithSpaces>23312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ToMoC</dc:creator>
  <cp:keywords/>
  <dc:description/>
  <cp:lastModifiedBy>ToMoC</cp:lastModifiedBy>
  <cp:revision>2</cp:revision>
  <dcterms:created xsi:type="dcterms:W3CDTF">2024-12-13T05:31:00Z</dcterms:created>
  <dcterms:modified xsi:type="dcterms:W3CDTF">2024-12-13T05:36:00Z</dcterms:modified>
</cp:coreProperties>
</file>